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C5F6" w14:textId="7580CAA7" w:rsidR="00EC147D" w:rsidRDefault="00792847" w:rsidP="00792847">
      <w:pPr>
        <w:jc w:val="center"/>
        <w:rPr>
          <w:rFonts w:cs="B Titr"/>
          <w:sz w:val="26"/>
          <w:szCs w:val="26"/>
          <w:rtl/>
          <w:lang w:bidi="fa-IR"/>
        </w:rPr>
      </w:pPr>
      <w:r w:rsidRPr="00792847">
        <w:rPr>
          <w:rFonts w:cs="B Titr" w:hint="cs"/>
          <w:sz w:val="26"/>
          <w:szCs w:val="26"/>
          <w:rtl/>
          <w:lang w:bidi="fa-IR"/>
        </w:rPr>
        <w:t>مشوق های سرمایه گذاری خارجی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415"/>
        <w:gridCol w:w="5130"/>
        <w:gridCol w:w="805"/>
      </w:tblGrid>
      <w:tr w:rsidR="00452448" w14:paraId="13040C0D" w14:textId="77777777" w:rsidTr="00CF5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6FCD881" w14:textId="4379E4F0" w:rsidR="00452448" w:rsidRDefault="00452448" w:rsidP="00792847">
            <w:pPr>
              <w:jc w:val="center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مستند قانونی</w:t>
            </w:r>
          </w:p>
        </w:tc>
        <w:tc>
          <w:tcPr>
            <w:tcW w:w="5130" w:type="dxa"/>
          </w:tcPr>
          <w:p w14:paraId="6D0AA98C" w14:textId="742D0470" w:rsidR="00452448" w:rsidRDefault="00452448" w:rsidP="00792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عنوان حمایت/مشوق</w:t>
            </w:r>
          </w:p>
        </w:tc>
        <w:tc>
          <w:tcPr>
            <w:tcW w:w="805" w:type="dxa"/>
          </w:tcPr>
          <w:p w14:paraId="4D175426" w14:textId="7983403F" w:rsidR="00452448" w:rsidRDefault="00452448" w:rsidP="007928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137B93" w14:paraId="49E815B1" w14:textId="77777777" w:rsidTr="00CF5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1D4F04D3" w14:textId="19EB32BC" w:rsidR="00137B93" w:rsidRPr="00CF5632" w:rsidRDefault="00137B93" w:rsidP="00CF5632">
            <w:pPr>
              <w:jc w:val="center"/>
              <w:rPr>
                <w:rFonts w:cs="B Titr" w:hint="cs"/>
                <w:b w:val="0"/>
                <w:bCs w:val="0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قانون تشویق و حمایت سرمایه گذاری خارجی (فیپا) و آیین نامه اجرایی آن</w:t>
            </w:r>
          </w:p>
        </w:tc>
        <w:tc>
          <w:tcPr>
            <w:tcW w:w="5130" w:type="dxa"/>
            <w:vAlign w:val="center"/>
          </w:tcPr>
          <w:p w14:paraId="7B69A9B2" w14:textId="77777777" w:rsidR="00137B93" w:rsidRPr="00CF5632" w:rsidRDefault="00137B93" w:rsidP="00CF5632">
            <w:pPr>
              <w:pStyle w:val="ListParagraph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>* برخورداري از حقوق، حمایت ها و تسهیلات یکسان با سرمایه گذاري داخلی</w:t>
            </w:r>
          </w:p>
          <w:p w14:paraId="1FA009C7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14:ligatures w14:val="none"/>
              </w:rPr>
              <w:t>امكان سرمايه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14:ligatures w14:val="none"/>
              </w:rPr>
              <w:softHyphen/>
              <w:t>گذاري در كليه زمينه هاي مجاز براي بخش خصوصي</w:t>
            </w:r>
          </w:p>
          <w:p w14:paraId="59A3D15C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انتقــال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آزادانــه اصل سرمایه و منافع آن به خارج از</w:t>
            </w:r>
            <w:r w:rsidR="00000000" w:rsidRPr="00183EC7">
              <w:rPr>
                <w:rFonts w:cs="B Nazanin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کشور به صورت ارز و یا کالا</w:t>
            </w:r>
          </w:p>
          <w:p w14:paraId="7CA3ADDB" w14:textId="00B6ED9B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تضمین تامین ارز براي انتقال اصل، سود و عایدات ناشی از سرمایه گذاری</w:t>
            </w:r>
          </w:p>
          <w:p w14:paraId="2E5198EE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14:ligatures w14:val="none"/>
              </w:rPr>
              <w:t>عدم محدوديت در حجم و درصد مشاركت سرمايه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14:ligatures w14:val="none"/>
              </w:rPr>
              <w:softHyphen/>
              <w:t>گذاري خارجي</w:t>
            </w:r>
          </w:p>
          <w:p w14:paraId="0B64AB5F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امکان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ارجاع اختلافات سرمایه گذاري به مراجع بین المللی</w:t>
            </w:r>
          </w:p>
          <w:p w14:paraId="300F04E0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پذیرش سـرمـایـه گـذاري اشخـاص حقیقی و حقـوقی ایـرانی با سرمایه منشأ خارجی</w:t>
            </w:r>
          </w:p>
          <w:p w14:paraId="4B3AC30A" w14:textId="77777777" w:rsidR="00000000" w:rsidRPr="00183EC7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kern w:val="0"/>
                <w:sz w:val="24"/>
                <w:szCs w:val="24"/>
                <w14:ligatures w14:val="none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اعطای</w:t>
            </w:r>
            <w:r w:rsidR="00000000" w:rsidRPr="00183EC7">
              <w:rPr>
                <w:rFonts w:cs="B Nazanin"/>
                <w:kern w:val="0"/>
                <w:sz w:val="24"/>
                <w:szCs w:val="24"/>
                <w:rtl/>
                <w14:ligatures w14:val="none"/>
              </w:rPr>
              <w:t xml:space="preserve"> پروانه اقامت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پنج</w:t>
            </w:r>
            <w:r w:rsidR="00000000" w:rsidRPr="00183EC7">
              <w:rPr>
                <w:rFonts w:cs="B Nazanin"/>
                <w:kern w:val="0"/>
                <w:sz w:val="24"/>
                <w:szCs w:val="24"/>
                <w:rtl/>
                <w14:ligatures w14:val="none"/>
              </w:rPr>
              <w:t xml:space="preserve"> ساله براي سرمايه</w:t>
            </w:r>
            <w:r w:rsidR="00000000" w:rsidRPr="00183EC7">
              <w:rPr>
                <w:rFonts w:cs="B Nazanin"/>
                <w:kern w:val="0"/>
                <w:sz w:val="24"/>
                <w:szCs w:val="24"/>
                <w:rtl/>
                <w14:ligatures w14:val="none"/>
              </w:rPr>
              <w:softHyphen/>
              <w:t>گذاران، مديران، كارشناسان خارجي و بستگان درجه يك آنها</w:t>
            </w:r>
          </w:p>
          <w:p w14:paraId="28594348" w14:textId="77777777" w:rsidR="00137B93" w:rsidRPr="00CF5632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* 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اعطاي مجوز ورود خودرو سواري بدون ارائه جواز عبور به مدت 5 سال (به ازای هر 300 هزار دلار سرمایه گذاری خارجی یک خودرو، حداکثر 3 خودرو)</w:t>
            </w:r>
          </w:p>
          <w:p w14:paraId="7B78CBAB" w14:textId="04C60E48" w:rsidR="00137B93" w:rsidRPr="00CF5632" w:rsidRDefault="00137B93" w:rsidP="00CF563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4"/>
                <w:szCs w:val="24"/>
                <w:rtl/>
                <w:lang w:bidi="fa-IR"/>
              </w:rPr>
              <w:t>*</w:t>
            </w:r>
            <w:r w:rsidR="00000000" w:rsidRPr="00183EC7">
              <w:rPr>
                <w:rFonts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تضمین پرداخت غرامت در صورت ملی شدن و سلب مالکیت</w:t>
            </w:r>
          </w:p>
        </w:tc>
        <w:tc>
          <w:tcPr>
            <w:tcW w:w="805" w:type="dxa"/>
            <w:vAlign w:val="center"/>
          </w:tcPr>
          <w:p w14:paraId="642A6817" w14:textId="6F0605F3" w:rsidR="00137B93" w:rsidRPr="00CF5632" w:rsidRDefault="00137B93" w:rsidP="00CF5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7F6C14" w14:paraId="2ABDBCE6" w14:textId="77777777" w:rsidTr="00CF5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6795113F" w14:textId="37ACCFC5" w:rsidR="007F6C14" w:rsidRPr="00CF5632" w:rsidRDefault="007F6C14" w:rsidP="00CF5632">
            <w:pPr>
              <w:jc w:val="center"/>
              <w:rPr>
                <w:rFonts w:cs="B Titr" w:hint="cs"/>
                <w:b w:val="0"/>
                <w:bCs w:val="0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بند (خ) ماده 132 قانون مالیات</w:t>
            </w:r>
            <w:r w:rsidRPr="00CF563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softHyphen/>
              <w:t>های مستقیم و ماده 3 آیین نامه اجرایی آن</w:t>
            </w:r>
          </w:p>
        </w:tc>
        <w:tc>
          <w:tcPr>
            <w:tcW w:w="5130" w:type="dxa"/>
            <w:vAlign w:val="center"/>
          </w:tcPr>
          <w:p w14:paraId="5CC397F2" w14:textId="7BAB9074" w:rsidR="007F6C14" w:rsidRPr="00CF5632" w:rsidRDefault="007F6C14" w:rsidP="00CF5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4"/>
                <w:szCs w:val="24"/>
                <w:rtl/>
              </w:rPr>
              <w:t>اعمال نرخ صفر مالیاتی و یا معافیت 50 درصدی برای شرکتهای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خارجی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استفاده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ظرفیت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واحدهای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تولیدی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تولید و صادرات 20 درصد</w:t>
            </w:r>
            <w:r w:rsidRPr="00CF5632">
              <w:rPr>
                <w:rFonts w:cs="B Nazanin"/>
                <w:sz w:val="24"/>
                <w:szCs w:val="24"/>
              </w:rPr>
              <w:t xml:space="preserve"> </w:t>
            </w:r>
            <w:r w:rsidRPr="00CF5632">
              <w:rPr>
                <w:rFonts w:cs="B Nazanin" w:hint="cs"/>
                <w:sz w:val="24"/>
                <w:szCs w:val="24"/>
                <w:rtl/>
              </w:rPr>
              <w:t>محصولات با نشان معتبر اقدام کنند</w:t>
            </w:r>
          </w:p>
        </w:tc>
        <w:tc>
          <w:tcPr>
            <w:tcW w:w="805" w:type="dxa"/>
            <w:vAlign w:val="center"/>
          </w:tcPr>
          <w:p w14:paraId="56A8F4A2" w14:textId="25947A85" w:rsidR="007F6C14" w:rsidRPr="00CF5632" w:rsidRDefault="00CF5632" w:rsidP="00CF5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FB5949" w14:paraId="34AD9BD4" w14:textId="77777777" w:rsidTr="00CF5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4C04996C" w14:textId="3AA3654C" w:rsidR="00FB5949" w:rsidRPr="00CF5632" w:rsidRDefault="00FB5949" w:rsidP="00CF5632">
            <w:pPr>
              <w:jc w:val="center"/>
              <w:rPr>
                <w:rFonts w:cs="B Titr" w:hint="cs"/>
                <w:b w:val="0"/>
                <w:bCs w:val="0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9 قانون بهبود مستمر محیط کسب و کار و ماده 2 آیین نامه اجرایی آن</w:t>
            </w:r>
          </w:p>
        </w:tc>
        <w:tc>
          <w:tcPr>
            <w:tcW w:w="5130" w:type="dxa"/>
            <w:vAlign w:val="center"/>
          </w:tcPr>
          <w:p w14:paraId="677EA437" w14:textId="2971FA4A" w:rsidR="00FB5949" w:rsidRPr="00CF5632" w:rsidRDefault="00FB5949" w:rsidP="00CF5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4"/>
                <w:szCs w:val="24"/>
                <w:rtl/>
              </w:rPr>
              <w:t>به کارگیری ظرفیت های روابط خارجی و نمایندگی های سیاسی کشور در خارج جهت تسهیل سرمایه گذاری خارجی و تجارت خارجی</w:t>
            </w:r>
          </w:p>
        </w:tc>
        <w:tc>
          <w:tcPr>
            <w:tcW w:w="805" w:type="dxa"/>
            <w:vAlign w:val="center"/>
          </w:tcPr>
          <w:p w14:paraId="006EC5F9" w14:textId="4C2D14AF" w:rsidR="00FB5949" w:rsidRPr="00CF5632" w:rsidRDefault="00CF5632" w:rsidP="00CF5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FB5949" w14:paraId="775D09F2" w14:textId="77777777" w:rsidTr="00CF5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vAlign w:val="center"/>
          </w:tcPr>
          <w:p w14:paraId="033FDA9A" w14:textId="149BAF05" w:rsidR="00FB5949" w:rsidRPr="00CF5632" w:rsidRDefault="00FB5949" w:rsidP="00CF5632">
            <w:pPr>
              <w:jc w:val="center"/>
              <w:rPr>
                <w:rFonts w:cs="B Titr" w:hint="cs"/>
                <w:b w:val="0"/>
                <w:bCs w:val="0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ماده 10 قانون بهبود مستمر محیط کسب و کار</w:t>
            </w:r>
          </w:p>
        </w:tc>
        <w:tc>
          <w:tcPr>
            <w:tcW w:w="5130" w:type="dxa"/>
            <w:vAlign w:val="center"/>
          </w:tcPr>
          <w:p w14:paraId="43B208F8" w14:textId="339606E5" w:rsidR="00FB5949" w:rsidRPr="00CF5632" w:rsidRDefault="00FB5949" w:rsidP="00CF5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 w:hint="cs"/>
                <w:sz w:val="26"/>
                <w:szCs w:val="26"/>
                <w:lang w:bidi="fa-IR"/>
              </w:rPr>
            </w:pPr>
            <w:r w:rsidRPr="00CF5632">
              <w:rPr>
                <w:rFonts w:ascii="Tahoma" w:hAnsi="Tahoma" w:cs="B Nazanin" w:hint="cs"/>
                <w:sz w:val="24"/>
                <w:szCs w:val="24"/>
                <w:rtl/>
              </w:rPr>
              <w:t xml:space="preserve">تسهیل </w:t>
            </w:r>
            <w:r w:rsidRPr="00CF5632">
              <w:rPr>
                <w:rFonts w:ascii="Tahoma" w:hAnsi="Tahoma" w:cs="B Nazanin"/>
                <w:sz w:val="24"/>
                <w:szCs w:val="24"/>
                <w:rtl/>
              </w:rPr>
              <w:t>تردد و اقامت داوطلبان سرمايه‌گذاري خارجي و مرتبطين آنها در كشور</w:t>
            </w:r>
          </w:p>
        </w:tc>
        <w:tc>
          <w:tcPr>
            <w:tcW w:w="805" w:type="dxa"/>
            <w:vAlign w:val="center"/>
          </w:tcPr>
          <w:p w14:paraId="200EEB13" w14:textId="787F6BA4" w:rsidR="00FB5949" w:rsidRPr="00CF5632" w:rsidRDefault="00CF5632" w:rsidP="00CF5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 w:hint="cs"/>
                <w:sz w:val="26"/>
                <w:szCs w:val="26"/>
                <w:lang w:bidi="fa-IR"/>
              </w:rPr>
            </w:pPr>
            <w:r w:rsidRPr="00CF5632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</w:tbl>
    <w:p w14:paraId="754A5985" w14:textId="77777777" w:rsidR="00D2434E" w:rsidRPr="00792847" w:rsidRDefault="00D2434E" w:rsidP="00792847">
      <w:pPr>
        <w:jc w:val="center"/>
        <w:rPr>
          <w:rFonts w:cs="B Titr" w:hint="cs"/>
          <w:sz w:val="26"/>
          <w:szCs w:val="26"/>
          <w:lang w:bidi="fa-IR"/>
        </w:rPr>
      </w:pPr>
    </w:p>
    <w:sectPr w:rsidR="00D2434E" w:rsidRPr="00792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47"/>
    <w:rsid w:val="00137B93"/>
    <w:rsid w:val="00240D49"/>
    <w:rsid w:val="00452448"/>
    <w:rsid w:val="00792847"/>
    <w:rsid w:val="007F6C14"/>
    <w:rsid w:val="00A474F4"/>
    <w:rsid w:val="00CF5632"/>
    <w:rsid w:val="00D2434E"/>
    <w:rsid w:val="00EC147D"/>
    <w:rsid w:val="00F7540D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9B7F7"/>
  <w15:chartTrackingRefBased/>
  <w15:docId w15:val="{813BF0A4-B35A-4691-8F3D-2CDC91E1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B93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GridTable4-Accent4">
    <w:name w:val="Grid Table 4 Accent 4"/>
    <w:basedOn w:val="TableNormal"/>
    <w:uiPriority w:val="49"/>
    <w:rsid w:val="00CF563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TEKNO</cp:lastModifiedBy>
  <cp:revision>7</cp:revision>
  <dcterms:created xsi:type="dcterms:W3CDTF">2024-05-09T08:54:00Z</dcterms:created>
  <dcterms:modified xsi:type="dcterms:W3CDTF">2024-05-09T09:48:00Z</dcterms:modified>
</cp:coreProperties>
</file>